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SimSun" w:cs="SimSun" w:eastAsia="SimSun" w:hAnsi="SimSun"/>
          <w:b w:val="1"/>
          <w:bCs w:val="1"/>
          <w:sz w:val="28"/>
          <w:szCs w:val="28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8"/>
          <w:szCs w:val="28"/>
          <w:rtl w:val="0"/>
        </w:rPr>
        <w:t xml:space="preserve">真福音是真实、扎根、生长、结果的福音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SimSun" w:cs="SimSun" w:eastAsia="SimSun" w:hAnsi="SimSun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——</w:t>
      </w:r>
      <w:r w:rsidDel="00000000" w:rsidR="00000000" w:rsidRPr="00000000">
        <w:rPr>
          <w:rFonts w:ascii="SimSun" w:cs="SimSun" w:eastAsia="SimSun" w:hAnsi="SimSun"/>
          <w:b w:val="1"/>
          <w:bCs w:val="1"/>
          <w:sz w:val="28"/>
          <w:szCs w:val="28"/>
          <w:rtl w:val="0"/>
        </w:rPr>
        <w:t xml:space="preserve">认识全备的天国福音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SimSun" w:cs="SimSun" w:eastAsia="SimSun" w:hAnsi="SimSun"/>
          <w:b w:val="1"/>
          <w:bCs w:val="1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主题经文：马太福音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13:1-23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（撒种的比喻）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SimSun" w:cs="SimSun" w:eastAsia="SimSun" w:hAnsi="SimSu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left"/>
        <w:rPr>
          <w:rFonts w:ascii="SimSun" w:cs="SimSun" w:eastAsia="SimSun" w:hAnsi="SimSun"/>
          <w:b w:val="1"/>
          <w:bCs w:val="1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引言：我们传的，是什么福音？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left"/>
        <w:rPr>
          <w:rFonts w:ascii="SimSun" w:cs="SimSun" w:eastAsia="SimSun" w:hAnsi="SimSu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亲爱的弟兄姊妹，平安!今天我们要一同来思想一个最核心的问题：我们所信、所传的、所活的，究竟是怎样的福音？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我们很容易识别那些扭曲真理的异端，它们是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假福音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。但很多时候，在教会中流行的，是一种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一半的福音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”——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我称之为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天堂福音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。它告诉我们：信耶稣，罪得赦免，将来上天堂。这没错，但这只是福音的一部分，就像只给我们看一张美丽照片的一角。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圣经所启示的完整福音，是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天国福音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它不仅仅关乎我们死后去哪里，更关乎神的国如何临到地上，如何从今天起就翻转我们的生命，并通过我们去祝福这个世界。今天，就让我们透过耶稣所讲的撒种的比喻，来查验并认识这能扎根、生长、结果的真福音。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一、真福音是完整的：从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天堂福音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到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天国福音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首先，真福音在内容上必须是完整的。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1. “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天堂福音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” vs “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天国福音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”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天堂福音：重点在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离地升天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。它告诉我们，这个世界是沉沦的，我们只是匆匆过客，最终的目标是离开这里，去往天堂。这容易导致我们忽视神对我们今生生命的旨意，以及我们对这个世界的责任。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天国福音：重点在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天国降临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。正如主祷文所教导的：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愿你的国降临，愿你的旨意行在地上，如同行在天上。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（太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6:10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）这个福音宣告：神不只是要救我们离开世界，祂更要藉着我们来拯救这个世界。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天国的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已然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和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未然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”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主耶稣第一次来，就是天国的开创，祂说：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天国近了，我们们应当悔改！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（太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4:17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）祂医病、赶鬼、赦罪，就是将天国实实在在地带到了人间。这是天国的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已然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”——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已经开始了。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现在，教会就是天国在地上的延伸和彰显。神要通过我们，在家庭、职场、社区中，继续扩张祂的国，让祂的权柄、公义、和平和喜乐，在更多的地方被看见。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等到主耶稣再来时，祂要带来天国的完全实现，新天新地降临，神要与人同住。这是天国的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未然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”——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将要完全成就。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应用与反思：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我们是否只把信仰当作一张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天堂入场券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？还是我们明白，神今天就要在我们的岗位上、家庭中，行使祂君王的权柄，让我们成为祂恩典和治理的通道？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二、真福音是扎根的：从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抽象道理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到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道成肉身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其次，真福音必须在方式上是道成肉身的。再完整的真理，若只是悬挂在半空，就无法滋养生命。耶稣用撒种的比喻生动地说明了这一点：路旁的：听了不明白，真理没有进入内心。土浅石头地的：暂时欢喜领受，但遇到困难就跌倒了。荆棘里的：被今生的思虑和钱财的迷惑挤住了。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这三种情况，都代表了福音没有真正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扎根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。它成了一套正确的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神学理论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，却没有成为改变生命的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内在动力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。它是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天上的大饼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，看得见，却吃不着，无法喂饱我们干渴的心灵，也无法影响我们脚下的土地。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真福音必须是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道成了肉身，住在我们中间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（约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1:14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）。这意味着：它必须进入我们的内心，触动我们的情感，更新我们的意志。它必须进入我们的实际生活，在婚姻、育儿、工作、财务中产生实际的影响。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应用与实操：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个人：今天读经祷告时，不要只满足于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读完了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。停下来问主：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主啊，你今天要通过这句话，对我个人的生命说什么？你要改变我什么？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小组：小组分享时，不止于讨论圣经知识，更要彼此分享：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这周神是如何在具体的事上带领我们、挑战我们的？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三、真福音是结果的：从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个人得救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到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国度拓展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最后，真福音在果效上必须是多结果子的。这是检验福音是否真正扎根的最终标准。耶稣说，只有那落在好土里的，就是人听道明白了，后来结实，有一百倍的，有六十倍的，有三十倍的。（太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13:23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真福音结出的果子是什么？</w:t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 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个人生命的果子：仁爱、喜乐、和平、忍耐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（加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5:22-23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）我们的品格被改变。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扩展国度的果子：我们成为福音的使者，带人归主；将人从罪中拯救出来，成为神的儿女，进入教会基督的身体，并将之培养装备成门徒、真儿子直至新妇。让个人和教会成为神的家和神的国，活出家的爱温暖亲密和怜悯，国的权柄次序公义与圣洁。关心贫困，维护真理，在社会中作盐作光，让天国的价值观在现实中体现出来，让天国从教会进入整个世界。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如果我们所信的福音，没有使我们越来越像基督，也没有使我们周围的环境因我们而变得更美善，那么我们就需要反省：我们所领受的，是不是一个没有扎根、无法结果的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半成品福音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？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应用与反省：</w:t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我们可以定期做一个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果子盘点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：在我的生命中，最近结出了什么圣灵的果子？我带领了谁认识主？我的存在，为我的家庭、公司、社区带来了怎样的积极影响？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SimSun" w:cs="SimSun" w:eastAsia="SimSun" w:hAnsi="SimSun"/>
          <w:b w:val="1"/>
          <w:bCs w:val="1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四、结语与回应：成为好土，活出真福音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SimSun" w:cs="SimSun" w:eastAsia="SimSun" w:hAnsi="SimSu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弟兄姊妹们，今天我们蒙受了很大的光照。我们必须诚实地说，包括我在内，教会常常没有活出这个全备、扎根、结果的天国福音。我们满足于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天堂福音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，让真理停留在头脑，让生命停滞不前。</w:t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但感谢神，祂是怜悯的神。在每一个时代，祂都兴起了像查理克柯（或您心中其他合神心意的仆人）这样的见证人，他们如同活生生的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撒种比喻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rtl w:val="0"/>
        </w:rPr>
        <w:t xml:space="preserve">的注解，他们传讲并活出了天国的全景，让福音真理实实在在地扎根在生活的土壤里，并结出了改变社区、影响时代的累累硕果。他们为我们敲响了警钟，也立下了榜样。</w:t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今天，神也呼召我们每一个人：接受完整的天国福音，而不仅仅是一半。让这福音扎根在我们的心里和实际生活中。祈求圣灵使我们成为好土，为神的国结出三十倍、六十倍、一百倍的果实。愿我们不再做听道而不行道的听众，而是成为天国在地上的代理人，让整个世界都看见，我们的神活着，祂的国权柄直到永远！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SimSun" w:cs="SimSun" w:eastAsia="SimSun" w:hAnsi="SimSun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祷告：</w:t>
      </w:r>
    </w:p>
    <w:p w:rsidR="00000000" w:rsidDel="00000000" w:rsidP="00000000" w:rsidRDefault="00000000" w:rsidRPr="00000000" w14:paraId="00000040">
      <w:pPr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亲爱的主，我们感谢你，因为你赐下的不是一套空洞的理论，而是能改变生命、翻转世界的天国福音。主啊，我们承认自己的不足和小信，常常把伟大的福音缩小了。求你赦免我们，也更新我们。求你的灵将今天的信息深深扎在我们心里，使我们成为那块好土，让你的道在我们里面生根建造，并结出丰盛的果子，荣耀你的圣名。奉主耶稣基督的名祷告，阿们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