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B98DD" w14:textId="5174D17C" w:rsidR="00791083" w:rsidRDefault="00791083" w:rsidP="00CF3CD3">
      <w:pPr>
        <w:spacing w:after="0" w:line="240" w:lineRule="auto"/>
        <w:jc w:val="center"/>
        <w:rPr>
          <w:rFonts w:ascii="KaiTi" w:eastAsia="KaiTi" w:hAnsi="KaiTi"/>
          <w:b/>
          <w:bCs/>
          <w:sz w:val="32"/>
          <w:szCs w:val="32"/>
        </w:rPr>
      </w:pPr>
      <w:bookmarkStart w:id="0" w:name="_GoBack"/>
      <w:bookmarkEnd w:id="0"/>
      <w:r w:rsidRPr="00791083">
        <w:rPr>
          <w:rFonts w:ascii="KaiTi" w:eastAsia="KaiTi" w:hAnsi="KaiTi" w:hint="eastAsia"/>
          <w:b/>
          <w:bCs/>
          <w:sz w:val="32"/>
          <w:szCs w:val="32"/>
        </w:rPr>
        <w:t>尊荣文化（</w:t>
      </w:r>
      <w:r w:rsidR="007375FF">
        <w:rPr>
          <w:rFonts w:ascii="KaiTi" w:eastAsia="KaiTi" w:hAnsi="KaiTi" w:hint="eastAsia"/>
          <w:b/>
          <w:bCs/>
          <w:sz w:val="32"/>
          <w:szCs w:val="32"/>
        </w:rPr>
        <w:t>四</w:t>
      </w:r>
      <w:r w:rsidRPr="00791083">
        <w:rPr>
          <w:rFonts w:ascii="KaiTi" w:eastAsia="KaiTi" w:hAnsi="KaiTi" w:hint="eastAsia"/>
          <w:b/>
          <w:bCs/>
          <w:sz w:val="32"/>
          <w:szCs w:val="32"/>
        </w:rPr>
        <w:t>）</w:t>
      </w:r>
    </w:p>
    <w:p w14:paraId="46AC7402" w14:textId="0995537F" w:rsidR="00A04DFD" w:rsidRDefault="00791083" w:rsidP="00CF3CD3">
      <w:pPr>
        <w:spacing w:after="0" w:line="240" w:lineRule="auto"/>
        <w:jc w:val="center"/>
        <w:rPr>
          <w:rFonts w:ascii="KaiTi" w:eastAsia="KaiTi" w:hAnsi="KaiTi"/>
          <w:b/>
          <w:bCs/>
          <w:sz w:val="32"/>
          <w:szCs w:val="32"/>
        </w:rPr>
      </w:pPr>
      <w:r>
        <w:rPr>
          <w:rFonts w:ascii="KaiTi" w:eastAsia="KaiTi" w:hAnsi="KaiTi" w:hint="eastAsia"/>
          <w:b/>
          <w:bCs/>
          <w:sz w:val="32"/>
          <w:szCs w:val="32"/>
        </w:rPr>
        <w:t>——</w:t>
      </w:r>
      <w:r w:rsidR="00A11BCC">
        <w:rPr>
          <w:rFonts w:ascii="KaiTi" w:eastAsia="KaiTi" w:hAnsi="KaiTi" w:hint="eastAsia"/>
          <w:b/>
          <w:bCs/>
          <w:sz w:val="32"/>
          <w:szCs w:val="32"/>
        </w:rPr>
        <w:t>厚爱邻舍</w:t>
      </w:r>
      <w:r w:rsidR="007375FF">
        <w:rPr>
          <w:rFonts w:ascii="KaiTi" w:eastAsia="KaiTi" w:hAnsi="KaiTi" w:hint="eastAsia"/>
          <w:b/>
          <w:bCs/>
          <w:sz w:val="32"/>
          <w:szCs w:val="32"/>
        </w:rPr>
        <w:t>/近人</w:t>
      </w:r>
      <w:proofErr w:type="gramStart"/>
      <w:r w:rsidRPr="00791083">
        <w:rPr>
          <w:rFonts w:ascii="KaiTi" w:eastAsia="KaiTi" w:hAnsi="KaiTi" w:hint="eastAsia"/>
          <w:b/>
          <w:bCs/>
          <w:sz w:val="32"/>
          <w:szCs w:val="32"/>
        </w:rPr>
        <w:t>取代事工</w:t>
      </w:r>
      <w:proofErr w:type="gramEnd"/>
      <w:r w:rsidR="00A11BCC">
        <w:rPr>
          <w:rFonts w:ascii="KaiTi" w:eastAsia="KaiTi" w:hAnsi="KaiTi" w:hint="eastAsia"/>
          <w:b/>
          <w:bCs/>
          <w:sz w:val="32"/>
          <w:szCs w:val="32"/>
        </w:rPr>
        <w:t>/目标</w:t>
      </w:r>
      <w:r w:rsidRPr="00791083">
        <w:rPr>
          <w:rFonts w:ascii="KaiTi" w:eastAsia="KaiTi" w:hAnsi="KaiTi" w:hint="eastAsia"/>
          <w:b/>
          <w:bCs/>
          <w:sz w:val="32"/>
          <w:szCs w:val="32"/>
        </w:rPr>
        <w:t>导向</w:t>
      </w:r>
    </w:p>
    <w:p w14:paraId="120D7731" w14:textId="40B0F39F" w:rsidR="00A04DFD" w:rsidRDefault="00CF2380" w:rsidP="00CF3CD3">
      <w:pPr>
        <w:spacing w:after="0" w:line="24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路十</w:t>
      </w:r>
      <w:proofErr w:type="gramStart"/>
      <w:r>
        <w:rPr>
          <w:rFonts w:asciiTheme="minorEastAsia" w:hAnsiTheme="minorEastAsia" w:hint="eastAsia"/>
        </w:rPr>
        <w:t>2</w:t>
      </w:r>
      <w:r w:rsidR="007522AF">
        <w:rPr>
          <w:rFonts w:asciiTheme="minorEastAsia" w:hAnsiTheme="minorEastAsia" w:hint="eastAsia"/>
        </w:rPr>
        <w:t>9</w:t>
      </w:r>
      <w:proofErr w:type="gramEnd"/>
      <w:r>
        <w:rPr>
          <w:rFonts w:asciiTheme="minorEastAsia" w:hAnsiTheme="minorEastAsia" w:hint="eastAsia"/>
        </w:rPr>
        <w:t>-37</w:t>
      </w:r>
    </w:p>
    <w:p w14:paraId="5F7EF559" w14:textId="77777777" w:rsidR="00CF3CD3" w:rsidRDefault="00CF3CD3" w:rsidP="00CF3CD3">
      <w:pPr>
        <w:spacing w:after="0" w:line="240" w:lineRule="auto"/>
        <w:jc w:val="center"/>
        <w:rPr>
          <w:rFonts w:asciiTheme="minorEastAsia" w:hAnsiTheme="minorEastAsia"/>
        </w:rPr>
      </w:pPr>
    </w:p>
    <w:p w14:paraId="24974853" w14:textId="77777777" w:rsidR="00CF3CD3" w:rsidRDefault="004D5295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我们在尊荣文化第一堂已经讨论了尊荣文化的首要核心价值：博爱众人。本堂将进一步讨论尊荣文化的另一个核心价值：厚爱邻舍/近人，并以此来</w:t>
      </w:r>
      <w:proofErr w:type="gramStart"/>
      <w:r>
        <w:rPr>
          <w:rFonts w:asciiTheme="minorEastAsia" w:hAnsiTheme="minorEastAsia" w:hint="eastAsia"/>
        </w:rPr>
        <w:t>取代事工</w:t>
      </w:r>
      <w:proofErr w:type="gramEnd"/>
      <w:r>
        <w:rPr>
          <w:rFonts w:asciiTheme="minorEastAsia" w:hAnsiTheme="minorEastAsia" w:hint="eastAsia"/>
        </w:rPr>
        <w:t>/目标导向。本堂的讨论将基于对一段著名的经文的分析，这段经文是路十</w:t>
      </w:r>
      <w:proofErr w:type="gramStart"/>
      <w:r>
        <w:rPr>
          <w:rFonts w:asciiTheme="minorEastAsia" w:hAnsiTheme="minorEastAsia" w:hint="eastAsia"/>
        </w:rPr>
        <w:t>29</w:t>
      </w:r>
      <w:proofErr w:type="gramEnd"/>
      <w:r>
        <w:rPr>
          <w:rFonts w:asciiTheme="minorEastAsia" w:hAnsiTheme="minorEastAsia" w:hint="eastAsia"/>
        </w:rPr>
        <w:t>-37，它被称为好撒玛利亚人的比喻。</w:t>
      </w:r>
    </w:p>
    <w:p w14:paraId="5FFE2780" w14:textId="5ABE6EB1" w:rsidR="004D5295" w:rsidRPr="004D5295" w:rsidRDefault="00F23EF3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14:paraId="75A1574E" w14:textId="77777777" w:rsidR="00CF3CD3" w:rsidRDefault="004D5295" w:rsidP="00CF3CD3">
      <w:pPr>
        <w:adjustRightInd w:val="0"/>
        <w:snapToGrid w:val="0"/>
        <w:spacing w:after="0" w:line="240" w:lineRule="auto"/>
        <w:rPr>
          <w:rFonts w:asciiTheme="minorEastAsia" w:hAnsiTheme="minorEastAsia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一、“谁是我的邻舍”和耶稣的比喻</w:t>
      </w:r>
      <w:r w:rsidR="003D0469" w:rsidRPr="003D0469">
        <w:rPr>
          <w:rFonts w:asciiTheme="minorEastAsia" w:hAnsiTheme="minorEastAsia" w:hint="eastAsia"/>
        </w:rPr>
        <w:t>（路十</w:t>
      </w:r>
      <w:proofErr w:type="gramStart"/>
      <w:r w:rsidR="003D0469" w:rsidRPr="003D0469">
        <w:rPr>
          <w:rFonts w:asciiTheme="minorEastAsia" w:hAnsiTheme="minorEastAsia" w:hint="eastAsia"/>
        </w:rPr>
        <w:t>29</w:t>
      </w:r>
      <w:proofErr w:type="gramEnd"/>
      <w:r w:rsidR="003D0469" w:rsidRPr="003D0469">
        <w:rPr>
          <w:rFonts w:asciiTheme="minorEastAsia" w:hAnsiTheme="minorEastAsia" w:hint="eastAsia"/>
        </w:rPr>
        <w:t>-35）</w:t>
      </w:r>
    </w:p>
    <w:p w14:paraId="34E7E95A" w14:textId="499F401D" w:rsidR="00F23EF3" w:rsidRDefault="00F23EF3" w:rsidP="00CF3CD3">
      <w:pPr>
        <w:adjustRightInd w:val="0"/>
        <w:snapToGrid w:val="0"/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这个比喻有两个重点：表面的重点和深层的重点。</w:t>
      </w:r>
    </w:p>
    <w:p w14:paraId="70C02152" w14:textId="467295C1" w:rsidR="004D5295" w:rsidRPr="00F23EF3" w:rsidRDefault="004D5295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F23EF3"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）表面的重点</w:t>
      </w:r>
      <w:r w:rsidR="00F23EF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b/>
          <w:bCs/>
          <w:color w:val="FF0000"/>
        </w:rPr>
        <w:t>耶稣通过这个比喻来说明，当遇到有需要的人时，何种态度是遵守了第二</w:t>
      </w:r>
      <w:proofErr w:type="gramStart"/>
      <w:r>
        <w:rPr>
          <w:rFonts w:asciiTheme="minorEastAsia" w:hAnsiTheme="minorEastAsia" w:hint="eastAsia"/>
          <w:b/>
          <w:bCs/>
          <w:color w:val="FF0000"/>
        </w:rPr>
        <w:t>诫</w:t>
      </w:r>
      <w:proofErr w:type="gramEnd"/>
      <w:r>
        <w:rPr>
          <w:rFonts w:asciiTheme="minorEastAsia" w:hAnsiTheme="minorEastAsia" w:hint="eastAsia"/>
          <w:b/>
          <w:bCs/>
          <w:color w:val="FF0000"/>
        </w:rPr>
        <w:t>命，何种态度没有遵守。很显然，那个撒玛利亚人遵守了，而祭司和</w:t>
      </w:r>
      <w:proofErr w:type="gramStart"/>
      <w:r>
        <w:rPr>
          <w:rFonts w:asciiTheme="minorEastAsia" w:hAnsiTheme="minorEastAsia" w:hint="eastAsia"/>
          <w:b/>
          <w:bCs/>
          <w:color w:val="FF0000"/>
        </w:rPr>
        <w:t>利未</w:t>
      </w:r>
      <w:proofErr w:type="gramEnd"/>
      <w:r>
        <w:rPr>
          <w:rFonts w:asciiTheme="minorEastAsia" w:hAnsiTheme="minorEastAsia" w:hint="eastAsia"/>
          <w:b/>
          <w:bCs/>
          <w:color w:val="FF0000"/>
        </w:rPr>
        <w:t>人却没有。</w:t>
      </w:r>
    </w:p>
    <w:p w14:paraId="0B2949CD" w14:textId="40598C92" w:rsidR="004D5295" w:rsidRDefault="004D5295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F23EF3"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）</w:t>
      </w:r>
      <w:r w:rsidR="00F23EF3">
        <w:rPr>
          <w:rFonts w:asciiTheme="minorEastAsia" w:hAnsiTheme="minorEastAsia" w:hint="eastAsia"/>
        </w:rPr>
        <w:t>深层的重点：</w:t>
      </w:r>
      <w:r>
        <w:rPr>
          <w:rFonts w:asciiTheme="minorEastAsia" w:hAnsiTheme="minorEastAsia" w:hint="eastAsia"/>
        </w:rPr>
        <w:t>找到深层的重点却要困难许多，我们要格外注意圣经留给读者的线索；这样的线索共有三条。</w:t>
      </w:r>
    </w:p>
    <w:p w14:paraId="56A974A2" w14:textId="77777777" w:rsidR="00CF3CD3" w:rsidRPr="004D5295" w:rsidRDefault="00CF3CD3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</w:p>
    <w:p w14:paraId="7922A52E" w14:textId="224A807B" w:rsidR="004D5295" w:rsidRPr="003D0469" w:rsidRDefault="004D5295" w:rsidP="00CF3CD3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二、比喻的深层重点</w:t>
      </w:r>
      <w:r w:rsidR="003D0469">
        <w:rPr>
          <w:rFonts w:ascii="KaiTi" w:eastAsia="KaiTi" w:hAnsi="KaiTi" w:hint="eastAsia"/>
          <w:b/>
          <w:bCs/>
        </w:rPr>
        <w:t>（</w:t>
      </w:r>
      <w:r>
        <w:rPr>
          <w:rFonts w:ascii="KaiTi" w:eastAsia="KaiTi" w:hAnsi="KaiTi" w:hint="eastAsia"/>
          <w:b/>
          <w:bCs/>
        </w:rPr>
        <w:t>路十</w:t>
      </w:r>
      <w:proofErr w:type="gramStart"/>
      <w:r>
        <w:rPr>
          <w:rFonts w:ascii="KaiTi" w:eastAsia="KaiTi" w:hAnsi="KaiTi" w:hint="eastAsia"/>
          <w:b/>
          <w:bCs/>
        </w:rPr>
        <w:t>36</w:t>
      </w:r>
      <w:proofErr w:type="gramEnd"/>
      <w:r>
        <w:rPr>
          <w:rFonts w:ascii="KaiTi" w:eastAsia="KaiTi" w:hAnsi="KaiTi" w:hint="eastAsia"/>
          <w:b/>
          <w:bCs/>
        </w:rPr>
        <w:t>-37</w:t>
      </w:r>
      <w:r w:rsidR="003D0469">
        <w:rPr>
          <w:rFonts w:ascii="KaiTi" w:eastAsia="KaiTi" w:hAnsi="KaiTi" w:hint="eastAsia"/>
          <w:b/>
          <w:bCs/>
        </w:rPr>
        <w:t xml:space="preserve">） </w:t>
      </w:r>
    </w:p>
    <w:p w14:paraId="78EDD256" w14:textId="023EF479" w:rsidR="003D0469" w:rsidRDefault="004D5295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这个比喻深层的重点</w:t>
      </w:r>
      <w:r w:rsidR="003D0469">
        <w:rPr>
          <w:rFonts w:asciiTheme="minorEastAsia" w:hAnsiTheme="minorEastAsia" w:hint="eastAsia"/>
        </w:rPr>
        <w:t>是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b/>
          <w:bCs/>
          <w:color w:val="FF0000"/>
        </w:rPr>
        <w:t xml:space="preserve">耶稣以有力的方式揭露了律法师的自以为义和假冒为善。 </w:t>
      </w:r>
      <w:r>
        <w:rPr>
          <w:rFonts w:asciiTheme="minorEastAsia" w:hAnsiTheme="minorEastAsia" w:hint="eastAsia"/>
        </w:rPr>
        <w:t>律法师代表了</w:t>
      </w:r>
      <w:proofErr w:type="gramStart"/>
      <w:r>
        <w:rPr>
          <w:rFonts w:asciiTheme="minorEastAsia" w:hAnsiTheme="minorEastAsia" w:hint="eastAsia"/>
        </w:rPr>
        <w:t>法利赛人</w:t>
      </w:r>
      <w:proofErr w:type="gramEnd"/>
      <w:r>
        <w:rPr>
          <w:rFonts w:asciiTheme="minorEastAsia" w:hAnsiTheme="minorEastAsia" w:hint="eastAsia"/>
        </w:rPr>
        <w:t>，他满心以为自己遵守了</w:t>
      </w:r>
      <w:r>
        <w:rPr>
          <w:rFonts w:ascii="KaiTi" w:eastAsia="KaiTi" w:hAnsi="KaiTi" w:hint="eastAsia"/>
          <w:b/>
          <w:bCs/>
        </w:rPr>
        <w:t>“爱邻舍如同自己”</w:t>
      </w:r>
      <w:r>
        <w:rPr>
          <w:rFonts w:asciiTheme="minorEastAsia" w:hAnsiTheme="minorEastAsia" w:hint="eastAsia"/>
        </w:rPr>
        <w:t>的</w:t>
      </w:r>
      <w:proofErr w:type="gramStart"/>
      <w:r>
        <w:rPr>
          <w:rFonts w:asciiTheme="minorEastAsia" w:hAnsiTheme="minorEastAsia" w:hint="eastAsia"/>
        </w:rPr>
        <w:t>诫</w:t>
      </w:r>
      <w:proofErr w:type="gramEnd"/>
      <w:r>
        <w:rPr>
          <w:rFonts w:asciiTheme="minorEastAsia" w:hAnsiTheme="minorEastAsia" w:hint="eastAsia"/>
        </w:rPr>
        <w:t>命，其实他并没有遵守这条</w:t>
      </w:r>
      <w:proofErr w:type="gramStart"/>
      <w:r>
        <w:rPr>
          <w:rFonts w:asciiTheme="minorEastAsia" w:hAnsiTheme="minorEastAsia" w:hint="eastAsia"/>
        </w:rPr>
        <w:t>诫</w:t>
      </w:r>
      <w:proofErr w:type="gramEnd"/>
      <w:r>
        <w:rPr>
          <w:rFonts w:asciiTheme="minorEastAsia" w:hAnsiTheme="minorEastAsia" w:hint="eastAsia"/>
        </w:rPr>
        <w:t>命！</w:t>
      </w:r>
      <w:r w:rsidR="0059113E">
        <w:rPr>
          <w:rFonts w:asciiTheme="minorEastAsia" w:hAnsiTheme="minorEastAsia" w:hint="eastAsia"/>
        </w:rPr>
        <w:t>因为他并不爱撒玛利亚人，而他们正是他的邻舍。</w:t>
      </w:r>
    </w:p>
    <w:p w14:paraId="46DCB51D" w14:textId="4D05F752" w:rsidR="004D5295" w:rsidRDefault="004D5295" w:rsidP="00CF3CD3">
      <w:pPr>
        <w:adjustRightInd w:val="0"/>
        <w:snapToGrid w:val="0"/>
        <w:spacing w:after="0" w:line="240" w:lineRule="auto"/>
        <w:ind w:firstLine="450"/>
        <w:rPr>
          <w:rFonts w:ascii="KaiTi" w:eastAsia="KaiTi" w:hAnsi="KaiTi"/>
          <w:b/>
          <w:bCs/>
          <w:color w:val="FF0000"/>
        </w:rPr>
      </w:pPr>
      <w:r>
        <w:rPr>
          <w:rFonts w:ascii="DengXian" w:eastAsia="DengXian" w:hAnsi="DengXian" w:hint="eastAsia"/>
        </w:rPr>
        <w:t>耶稣最后的吩咐也是一语双关：</w:t>
      </w:r>
      <w:r>
        <w:rPr>
          <w:rFonts w:ascii="KaiTi" w:eastAsia="KaiTi" w:hAnsi="KaiTi" w:hint="eastAsia"/>
          <w:b/>
          <w:bCs/>
          <w:color w:val="FF0000"/>
        </w:rPr>
        <w:t>“你去照样行吧。”</w:t>
      </w:r>
      <w:r>
        <w:rPr>
          <w:rFonts w:asciiTheme="minorEastAsia" w:hAnsiTheme="minorEastAsia" w:hint="eastAsia"/>
        </w:rPr>
        <w:t>耶稣表面的意思是：</w:t>
      </w:r>
      <w:r>
        <w:rPr>
          <w:rFonts w:asciiTheme="minorEastAsia" w:hAnsiTheme="minorEastAsia" w:hint="eastAsia"/>
          <w:b/>
          <w:bCs/>
          <w:color w:val="FF0000"/>
        </w:rPr>
        <w:t>“你去做那个落难者的邻舍吧。</w:t>
      </w:r>
      <w:r>
        <w:rPr>
          <w:rFonts w:asciiTheme="minorEastAsia" w:hAnsiTheme="minorEastAsia" w:hint="eastAsia"/>
          <w:b/>
          <w:bCs/>
        </w:rPr>
        <w:t>”</w:t>
      </w:r>
      <w:r>
        <w:rPr>
          <w:rFonts w:asciiTheme="minorEastAsia" w:hAnsiTheme="minorEastAsia" w:hint="eastAsia"/>
        </w:rPr>
        <w:t>而耶稣深层的意思则是：</w:t>
      </w:r>
      <w:r>
        <w:rPr>
          <w:rFonts w:ascii="KaiTi" w:eastAsia="KaiTi" w:hAnsi="KaiTi" w:hint="eastAsia"/>
          <w:b/>
          <w:bCs/>
          <w:color w:val="FF0000"/>
        </w:rPr>
        <w:t>“你去爱那个撒玛利亚人吧。”</w:t>
      </w:r>
    </w:p>
    <w:p w14:paraId="3DEC601D" w14:textId="77777777" w:rsidR="00CF3CD3" w:rsidRPr="00BE7EA0" w:rsidRDefault="00CF3CD3" w:rsidP="00CF3CD3">
      <w:pPr>
        <w:adjustRightInd w:val="0"/>
        <w:snapToGrid w:val="0"/>
        <w:spacing w:after="0" w:line="240" w:lineRule="auto"/>
        <w:ind w:firstLine="450"/>
        <w:rPr>
          <w:rFonts w:ascii="KaiTi" w:eastAsia="KaiTi" w:hAnsi="KaiTi"/>
          <w:b/>
          <w:bCs/>
        </w:rPr>
      </w:pPr>
    </w:p>
    <w:p w14:paraId="1C1CFE77" w14:textId="77777777" w:rsidR="004D5295" w:rsidRDefault="004D5295" w:rsidP="00CF3CD3">
      <w:pPr>
        <w:adjustRightInd w:val="0"/>
        <w:snapToGrid w:val="0"/>
        <w:spacing w:after="0" w:line="240" w:lineRule="auto"/>
        <w:rPr>
          <w:rFonts w:asciiTheme="minorEastAsia" w:hAnsiTheme="minorEastAsia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三、以厚爱邻舍</w:t>
      </w:r>
      <w:proofErr w:type="gramStart"/>
      <w:r>
        <w:rPr>
          <w:rFonts w:ascii="KaiTi" w:eastAsia="KaiTi" w:hAnsi="KaiTi" w:hint="eastAsia"/>
          <w:b/>
          <w:bCs/>
          <w:sz w:val="28"/>
          <w:szCs w:val="28"/>
        </w:rPr>
        <w:t>取代事工</w:t>
      </w:r>
      <w:proofErr w:type="gramEnd"/>
      <w:r>
        <w:rPr>
          <w:rFonts w:ascii="KaiTi" w:eastAsia="KaiTi" w:hAnsi="KaiTi" w:hint="eastAsia"/>
          <w:b/>
          <w:bCs/>
          <w:sz w:val="28"/>
          <w:szCs w:val="28"/>
        </w:rPr>
        <w:t>/目标导向</w:t>
      </w:r>
    </w:p>
    <w:p w14:paraId="1F5AE869" w14:textId="33A5B087" w:rsidR="004D5295" w:rsidRDefault="004D5295" w:rsidP="00CF3CD3">
      <w:pPr>
        <w:adjustRightInd w:val="0"/>
        <w:snapToGrid w:val="0"/>
        <w:spacing w:after="0" w:line="240" w:lineRule="auto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（一）表面重点的类比与类比的转移</w:t>
      </w:r>
    </w:p>
    <w:p w14:paraId="011F5A7D" w14:textId="44D1E0F9" w:rsidR="004D5295" w:rsidRDefault="004D5295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  <w:b/>
          <w:bCs/>
          <w:color w:val="FF0000"/>
        </w:rPr>
      </w:pPr>
      <w:r>
        <w:rPr>
          <w:rFonts w:asciiTheme="minorEastAsia" w:hAnsiTheme="minorEastAsia" w:hint="eastAsia"/>
        </w:rPr>
        <w:t>1、表面的重点：</w:t>
      </w:r>
      <w:bookmarkStart w:id="1" w:name="_Hlk164861072"/>
      <w:r>
        <w:rPr>
          <w:rFonts w:asciiTheme="minorEastAsia" w:hAnsiTheme="minorEastAsia" w:hint="eastAsia"/>
          <w:b/>
          <w:bCs/>
          <w:color w:val="FF0000"/>
        </w:rPr>
        <w:t>耶稣通过这个比喻来说明，当遇到有需要的人时，何种态度是祂所喜悦的/遵守了第二诫命，何种态度是祂不喜悦的/违反了第二诫命；耶稣喜悦好撒玛利亚人的态度，因他对落难者付出关怀和爱；而祂不喜悦祭司和利未人的态度，因他们对落难者视而不见。</w:t>
      </w:r>
      <w:bookmarkEnd w:id="1"/>
    </w:p>
    <w:p w14:paraId="1CFE318E" w14:textId="5DA25B26" w:rsidR="004D5295" w:rsidRPr="003D0469" w:rsidRDefault="004D5295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2、祭司和利未人与今天教会中哪些人之间存在着类比与类比的转移呢？祭司和利未人的错误是宗教的错误，就是以服事神的名义忽略甚至躲避对邻舍付出关怀和爱。一般来说，昔日祭司和</w:t>
      </w:r>
      <w:proofErr w:type="gramStart"/>
      <w:r>
        <w:rPr>
          <w:rFonts w:asciiTheme="minorEastAsia" w:hAnsiTheme="minorEastAsia" w:hint="eastAsia"/>
          <w:color w:val="000000" w:themeColor="text1"/>
        </w:rPr>
        <w:t>利未</w:t>
      </w:r>
      <w:proofErr w:type="gramEnd"/>
      <w:r>
        <w:rPr>
          <w:rFonts w:asciiTheme="minorEastAsia" w:hAnsiTheme="minorEastAsia" w:hint="eastAsia"/>
          <w:color w:val="000000" w:themeColor="text1"/>
        </w:rPr>
        <w:t>人宗教性的错误在今日新教信徒中也很普遍：新教信徒以重视圣经自居（“唯独圣经”是改教纲领之一），也自认为熟悉圣经，但他们在遵行圣经上却远远不够。特殊地说，昔日祭司和</w:t>
      </w:r>
      <w:proofErr w:type="gramStart"/>
      <w:r>
        <w:rPr>
          <w:rFonts w:asciiTheme="minorEastAsia" w:hAnsiTheme="minorEastAsia" w:hint="eastAsia"/>
          <w:color w:val="000000" w:themeColor="text1"/>
        </w:rPr>
        <w:t>利未</w:t>
      </w:r>
      <w:proofErr w:type="gramEnd"/>
      <w:r>
        <w:rPr>
          <w:rFonts w:asciiTheme="minorEastAsia" w:hAnsiTheme="minorEastAsia" w:hint="eastAsia"/>
          <w:color w:val="000000" w:themeColor="text1"/>
        </w:rPr>
        <w:t>人宗教性错误在今日教会中的一种特殊表现形式</w:t>
      </w:r>
      <w:proofErr w:type="gramStart"/>
      <w:r>
        <w:rPr>
          <w:rFonts w:asciiTheme="minorEastAsia" w:hAnsiTheme="minorEastAsia" w:hint="eastAsia"/>
          <w:color w:val="000000" w:themeColor="text1"/>
        </w:rPr>
        <w:t>就是事工</w:t>
      </w:r>
      <w:proofErr w:type="gramEnd"/>
      <w:r>
        <w:rPr>
          <w:rFonts w:asciiTheme="minorEastAsia" w:hAnsiTheme="minorEastAsia" w:hint="eastAsia"/>
          <w:color w:val="000000" w:themeColor="text1"/>
        </w:rPr>
        <w:t>/目标导向。</w:t>
      </w:r>
      <w:proofErr w:type="gramStart"/>
      <w:r>
        <w:rPr>
          <w:rFonts w:asciiTheme="minorEastAsia" w:hAnsiTheme="minorEastAsia" w:hint="eastAsia"/>
        </w:rPr>
        <w:t>事工</w:t>
      </w:r>
      <w:proofErr w:type="gramEnd"/>
      <w:r>
        <w:rPr>
          <w:rFonts w:asciiTheme="minorEastAsia" w:hAnsiTheme="minorEastAsia" w:hint="eastAsia"/>
        </w:rPr>
        <w:t>/目标导向之所以错误在于它往往反映出我们深层动机的问题，就是自私的野心、</w:t>
      </w:r>
      <w:proofErr w:type="gramStart"/>
      <w:r>
        <w:rPr>
          <w:rFonts w:asciiTheme="minorEastAsia" w:hAnsiTheme="minorEastAsia" w:hint="eastAsia"/>
        </w:rPr>
        <w:t>以事工和</w:t>
      </w:r>
      <w:proofErr w:type="gramEnd"/>
      <w:r>
        <w:rPr>
          <w:rFonts w:asciiTheme="minorEastAsia" w:hAnsiTheme="minorEastAsia" w:hint="eastAsia"/>
        </w:rPr>
        <w:t>目标取代了神的位置。</w:t>
      </w:r>
      <w:r w:rsidR="003D0469">
        <w:rPr>
          <w:rFonts w:asciiTheme="minorEastAsia" w:hAnsiTheme="minorEastAsia" w:hint="eastAsia"/>
        </w:rPr>
        <w:t xml:space="preserve"> </w:t>
      </w:r>
    </w:p>
    <w:p w14:paraId="5EBFD2B3" w14:textId="76720182" w:rsidR="004D5295" w:rsidRDefault="004D5295" w:rsidP="00CF3CD3">
      <w:pPr>
        <w:adjustRightInd w:val="0"/>
        <w:snapToGrid w:val="0"/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color w:val="000000" w:themeColor="text1"/>
        </w:rPr>
        <w:t>（二）深层重点的类比与类比的转移</w:t>
      </w:r>
    </w:p>
    <w:p w14:paraId="00030D20" w14:textId="0EB0C999" w:rsidR="004D5295" w:rsidRDefault="004D5295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  <w:b/>
          <w:bCs/>
          <w:color w:val="FF0000"/>
        </w:rPr>
      </w:pPr>
      <w:r>
        <w:rPr>
          <w:rFonts w:asciiTheme="minorEastAsia" w:hAnsiTheme="minorEastAsia" w:hint="eastAsia"/>
          <w:color w:val="000000" w:themeColor="text1"/>
        </w:rPr>
        <w:t>1、深层的重点：</w:t>
      </w:r>
      <w:r>
        <w:rPr>
          <w:rFonts w:asciiTheme="minorEastAsia" w:hAnsiTheme="minorEastAsia" w:hint="eastAsia"/>
          <w:b/>
          <w:bCs/>
          <w:color w:val="FF0000"/>
        </w:rPr>
        <w:t>耶稣通过这个比喻有力地揭露出法利赛人式的自以为义和假冒为善：他们以为自己是遵守第二诫命的模范，并且以此为傲，却没想到自己却不爱和憎恨撒玛利亚人，也轻视祭司和利未人。</w:t>
      </w:r>
    </w:p>
    <w:p w14:paraId="233506B5" w14:textId="533860B8" w:rsidR="004D5295" w:rsidRDefault="004D5295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color w:val="000000" w:themeColor="text1"/>
        </w:rPr>
        <w:t>2、</w:t>
      </w:r>
      <w:r>
        <w:rPr>
          <w:rFonts w:asciiTheme="minorEastAsia" w:hAnsiTheme="minorEastAsia" w:hint="eastAsia"/>
          <w:color w:val="000000" w:themeColor="text1"/>
        </w:rPr>
        <w:t>律法师或法利赛人与今天教会中哪些人之间存在着类比呢？昔日律法师跟今天教会中有一些事工/目标导向的人之间也存在着明显的类比：这些事工/目标导向者针对某一类人也确实做到了</w:t>
      </w:r>
      <w:r>
        <w:rPr>
          <w:rFonts w:ascii="KaiTi" w:eastAsia="KaiTi" w:hAnsi="KaiTi" w:hint="eastAsia"/>
          <w:b/>
          <w:bCs/>
          <w:color w:val="000000" w:themeColor="text1"/>
        </w:rPr>
        <w:t>“彼此相爱”</w:t>
      </w:r>
      <w:r>
        <w:rPr>
          <w:rFonts w:asciiTheme="minorEastAsia" w:hAnsiTheme="minorEastAsia" w:hint="eastAsia"/>
          <w:color w:val="000000" w:themeColor="text1"/>
        </w:rPr>
        <w:t>，就是他们服事的对象，包括慕道友和教会的弟兄姐妹。所以，他们也因此自以</w:t>
      </w:r>
      <w:r>
        <w:rPr>
          <w:rFonts w:asciiTheme="minorEastAsia" w:hAnsiTheme="minorEastAsia" w:hint="eastAsia"/>
          <w:color w:val="000000" w:themeColor="text1"/>
        </w:rPr>
        <w:lastRenderedPageBreak/>
        <w:t>为义。然而，他们却没有认识到，自己往往对另一类人却没有遵行</w:t>
      </w:r>
      <w:r>
        <w:rPr>
          <w:rFonts w:ascii="KaiTi" w:eastAsia="KaiTi" w:hAnsi="KaiTi" w:hint="eastAsia"/>
          <w:b/>
          <w:bCs/>
          <w:color w:val="000000" w:themeColor="text1"/>
        </w:rPr>
        <w:t>“彼此相爱”</w:t>
      </w:r>
      <w:r>
        <w:rPr>
          <w:rFonts w:asciiTheme="minorEastAsia" w:hAnsiTheme="minorEastAsia" w:hint="eastAsia"/>
          <w:color w:val="000000" w:themeColor="text1"/>
        </w:rPr>
        <w:t>，就是跟他们关系更亲近的家人：配偶、子女、父母等。实际上，这些事工/目标导向者常常忽略了他们的家人。</w:t>
      </w:r>
      <w:r w:rsidR="0059113E">
        <w:rPr>
          <w:rFonts w:asciiTheme="minorEastAsia" w:hAnsiTheme="minorEastAsia" w:hint="eastAsia"/>
          <w:color w:val="000000" w:themeColor="text1"/>
        </w:rPr>
        <w:t xml:space="preserve"> </w:t>
      </w:r>
    </w:p>
    <w:p w14:paraId="6C66C153" w14:textId="3BE78315" w:rsidR="004D5295" w:rsidRDefault="004D5295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3、事工/目标导向错误的本质是什么？第二诫命</w:t>
      </w:r>
      <w:r>
        <w:rPr>
          <w:rFonts w:ascii="KaiTi" w:eastAsia="KaiTi" w:hAnsi="KaiTi" w:hint="eastAsia"/>
          <w:b/>
          <w:bCs/>
        </w:rPr>
        <w:t>“爱邻舍如同自己”</w:t>
      </w:r>
      <w:r>
        <w:rPr>
          <w:rFonts w:asciiTheme="minorEastAsia" w:hAnsiTheme="minorEastAsia" w:hint="eastAsia"/>
        </w:rPr>
        <w:t>中的“邻舍”其实就是“近人”的意思，首先就是自己的家人，其次是良师益友，再其次就是经常或偶尔出现在你身边、且有所需求的人。</w:t>
      </w:r>
      <w:proofErr w:type="gramStart"/>
      <w:r>
        <w:rPr>
          <w:rFonts w:asciiTheme="minorEastAsia" w:hAnsiTheme="minorEastAsia" w:hint="eastAsia"/>
        </w:rPr>
        <w:t>事工</w:t>
      </w:r>
      <w:proofErr w:type="gramEnd"/>
      <w:r>
        <w:rPr>
          <w:rFonts w:asciiTheme="minorEastAsia" w:hAnsiTheme="minorEastAsia" w:hint="eastAsia"/>
        </w:rPr>
        <w:t>/目标导向错误的本质就在于舍近求远，因此违背了第二</w:t>
      </w:r>
      <w:proofErr w:type="gramStart"/>
      <w:r>
        <w:rPr>
          <w:rFonts w:asciiTheme="minorEastAsia" w:hAnsiTheme="minorEastAsia" w:hint="eastAsia"/>
        </w:rPr>
        <w:t>诫</w:t>
      </w:r>
      <w:proofErr w:type="gramEnd"/>
      <w:r>
        <w:rPr>
          <w:rFonts w:asciiTheme="minorEastAsia" w:hAnsiTheme="minorEastAsia" w:hint="eastAsia"/>
        </w:rPr>
        <w:t>命。</w:t>
      </w:r>
    </w:p>
    <w:p w14:paraId="30301CA4" w14:textId="77777777" w:rsidR="00CF3CD3" w:rsidRDefault="00CF3CD3" w:rsidP="00CF3CD3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</w:p>
    <w:p w14:paraId="5DC01A82" w14:textId="388FAC7A" w:rsidR="004D5295" w:rsidRPr="003D0469" w:rsidRDefault="004D5295" w:rsidP="00CF3CD3">
      <w:pPr>
        <w:adjustRightInd w:val="0"/>
        <w:snapToGrid w:val="0"/>
        <w:spacing w:after="0" w:line="240" w:lineRule="auto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四、厚爱邻舍/近人的操练</w:t>
      </w:r>
    </w:p>
    <w:p w14:paraId="417E2DAC" w14:textId="4416AAC3" w:rsidR="004D5295" w:rsidRDefault="004D5295" w:rsidP="00CF3CD3">
      <w:pPr>
        <w:adjustRightInd w:val="0"/>
        <w:snapToGrid w:val="0"/>
        <w:spacing w:after="0" w:line="240" w:lineRule="auto"/>
        <w:ind w:firstLine="450"/>
        <w:rPr>
          <w:rFonts w:ascii="DengXian" w:eastAsia="DengXian" w:hAnsi="DengXian" w:cs="Microsoft YaHei"/>
          <w:kern w:val="0"/>
          <w:position w:val="1"/>
          <w14:ligatures w14:val="none"/>
        </w:rPr>
      </w:pPr>
      <w:r>
        <w:rPr>
          <w:rFonts w:ascii="DengXian" w:eastAsia="DengXian" w:hAnsi="DengXian" w:cs="Microsoft YaHei" w:hint="eastAsia"/>
          <w:kern w:val="0"/>
          <w:position w:val="1"/>
          <w14:ligatures w14:val="none"/>
        </w:rPr>
        <w:t>我们今天服事神的人，无论是全职事奉的，还是事奉代职的，都要效法耶稣的榜样，在亲密关系上既有层次之分，又以同样品质的爱去</w:t>
      </w:r>
      <w:proofErr w:type="gramStart"/>
      <w:r>
        <w:rPr>
          <w:rFonts w:ascii="DengXian" w:eastAsia="DengXian" w:hAnsi="DengXian" w:cs="Microsoft YaHei" w:hint="eastAsia"/>
          <w:kern w:val="0"/>
          <w:position w:val="1"/>
          <w14:ligatures w14:val="none"/>
        </w:rPr>
        <w:t>爱不同</w:t>
      </w:r>
      <w:proofErr w:type="gramEnd"/>
      <w:r>
        <w:rPr>
          <w:rFonts w:ascii="DengXian" w:eastAsia="DengXian" w:hAnsi="DengXian" w:cs="Microsoft YaHei" w:hint="eastAsia"/>
          <w:kern w:val="0"/>
          <w:position w:val="1"/>
          <w14:ligatures w14:val="none"/>
        </w:rPr>
        <w:t>亲密层次的人。我们要谨防自己</w:t>
      </w:r>
      <w:proofErr w:type="gramStart"/>
      <w:r>
        <w:rPr>
          <w:rFonts w:ascii="DengXian" w:eastAsia="DengXian" w:hAnsi="DengXian" w:cs="Microsoft YaHei" w:hint="eastAsia"/>
          <w:kern w:val="0"/>
          <w:position w:val="1"/>
          <w14:ligatures w14:val="none"/>
        </w:rPr>
        <w:t>落入事工</w:t>
      </w:r>
      <w:proofErr w:type="gramEnd"/>
      <w:r>
        <w:rPr>
          <w:rFonts w:ascii="DengXian" w:eastAsia="DengXian" w:hAnsi="DengXian" w:cs="Microsoft YaHei" w:hint="eastAsia"/>
          <w:kern w:val="0"/>
          <w:position w:val="1"/>
          <w14:ligatures w14:val="none"/>
        </w:rPr>
        <w:t>/目标导向的陷阱：无论服事多忙，也不要挤掉了每周或定期与配偶、孩子和父母共处和单独约见的时间。</w:t>
      </w:r>
    </w:p>
    <w:p w14:paraId="20AAF1FC" w14:textId="77777777" w:rsidR="004D5295" w:rsidRDefault="004D5295" w:rsidP="00CF3CD3">
      <w:pPr>
        <w:adjustRightInd w:val="0"/>
        <w:snapToGrid w:val="0"/>
        <w:spacing w:after="0" w:line="240" w:lineRule="auto"/>
        <w:ind w:firstLine="450"/>
        <w:rPr>
          <w:rFonts w:ascii="DengXian" w:eastAsia="DengXian" w:hAnsi="DengXian" w:cs="Microsoft YaHei"/>
          <w:kern w:val="0"/>
          <w:position w:val="1"/>
          <w14:ligatures w14:val="none"/>
        </w:rPr>
      </w:pPr>
      <w:r>
        <w:rPr>
          <w:rFonts w:ascii="DengXian" w:eastAsia="DengXian" w:hAnsi="DengXian" w:cs="Microsoft YaHei" w:hint="eastAsia"/>
          <w:kern w:val="0"/>
          <w:position w:val="1"/>
          <w14:ligatures w14:val="none"/>
        </w:rPr>
        <w:t>我们工作的时间或服事的时间也许远远多过与家人亲密相处的时间，但在人际关系的亲密程度上，我们需要遵守由近到远的层次，切莫为了工作和服事轻易就牺牲或放弃与家人亲密相处的时间。</w:t>
      </w:r>
    </w:p>
    <w:p w14:paraId="2F329F51" w14:textId="77777777" w:rsidR="00CF3CD3" w:rsidRDefault="00CF3CD3" w:rsidP="00CF3CD3">
      <w:pPr>
        <w:adjustRightInd w:val="0"/>
        <w:snapToGrid w:val="0"/>
        <w:spacing w:after="0" w:line="240" w:lineRule="auto"/>
        <w:ind w:firstLine="450"/>
        <w:rPr>
          <w:rFonts w:ascii="DengXian" w:eastAsia="DengXian" w:hAnsi="DengXian" w:cs="Microsoft YaHei"/>
          <w:kern w:val="0"/>
          <w:position w:val="1"/>
          <w14:ligatures w14:val="none"/>
        </w:rPr>
      </w:pPr>
    </w:p>
    <w:p w14:paraId="31F7CED3" w14:textId="3A45E0FE" w:rsidR="003D0469" w:rsidRPr="00CF3CD3" w:rsidRDefault="003D0469" w:rsidP="00CF3CD3">
      <w:pPr>
        <w:adjustRightInd w:val="0"/>
        <w:snapToGrid w:val="0"/>
        <w:spacing w:after="0" w:line="240" w:lineRule="auto"/>
        <w:rPr>
          <w:rFonts w:ascii="DengXian" w:eastAsia="DengXian" w:hAnsi="DengXian" w:cs="Microsoft YaHei"/>
          <w:b/>
          <w:kern w:val="0"/>
          <w:position w:val="1"/>
          <w14:ligatures w14:val="none"/>
        </w:rPr>
      </w:pPr>
      <w:r w:rsidRPr="00CF3CD3">
        <w:rPr>
          <w:rFonts w:ascii="DengXian" w:eastAsia="DengXian" w:hAnsi="DengXian" w:cs="Microsoft YaHei" w:hint="eastAsia"/>
          <w:b/>
          <w:kern w:val="0"/>
          <w:position w:val="1"/>
          <w14:ligatures w14:val="none"/>
        </w:rPr>
        <w:t>讨论：</w:t>
      </w:r>
    </w:p>
    <w:p w14:paraId="7FA36D92" w14:textId="237BC265" w:rsidR="003D0469" w:rsidRPr="003D0469" w:rsidRDefault="003D0469" w:rsidP="00CF3CD3">
      <w:pPr>
        <w:pStyle w:val="ListParagraph"/>
        <w:numPr>
          <w:ilvl w:val="0"/>
          <w:numId w:val="15"/>
        </w:numPr>
        <w:adjustRightInd w:val="0"/>
        <w:snapToGrid w:val="0"/>
        <w:spacing w:after="0" w:line="240" w:lineRule="auto"/>
        <w:contextualSpacing w:val="0"/>
        <w:rPr>
          <w:rFonts w:ascii="DengXian" w:eastAsia="DengXian" w:hAnsi="DengXian" w:cs="Microsoft YaHei"/>
          <w:kern w:val="0"/>
          <w:position w:val="1"/>
          <w14:ligatures w14:val="none"/>
        </w:rPr>
      </w:pPr>
      <w:r w:rsidRPr="003D0469">
        <w:rPr>
          <w:rFonts w:ascii="DengXian" w:eastAsia="DengXian" w:hAnsi="DengXian" w:cs="Microsoft YaHei" w:hint="eastAsia"/>
          <w:kern w:val="0"/>
          <w:position w:val="1"/>
          <w14:ligatures w14:val="none"/>
        </w:rPr>
        <w:t>这篇信息中，哪一点、或哪一处经文触动了你？或对你触动最大？</w:t>
      </w:r>
    </w:p>
    <w:p w14:paraId="68D73792" w14:textId="107A8BEB" w:rsidR="003D0469" w:rsidRDefault="003D0469" w:rsidP="00CF3CD3">
      <w:pPr>
        <w:pStyle w:val="ListParagraph"/>
        <w:numPr>
          <w:ilvl w:val="0"/>
          <w:numId w:val="15"/>
        </w:numPr>
        <w:adjustRightInd w:val="0"/>
        <w:snapToGrid w:val="0"/>
        <w:spacing w:after="0" w:line="240" w:lineRule="auto"/>
        <w:contextualSpacing w:val="0"/>
        <w:rPr>
          <w:rFonts w:ascii="DengXian" w:eastAsia="DengXian" w:hAnsi="DengXian" w:cs="Microsoft YaHei"/>
          <w:kern w:val="0"/>
          <w:position w:val="1"/>
          <w14:ligatures w14:val="none"/>
        </w:rPr>
      </w:pPr>
      <w:r>
        <w:rPr>
          <w:rFonts w:ascii="DengXian" w:eastAsia="DengXian" w:hAnsi="DengXian" w:cs="Microsoft YaHei" w:hint="eastAsia"/>
          <w:kern w:val="0"/>
          <w:position w:val="1"/>
          <w14:ligatures w14:val="none"/>
        </w:rPr>
        <w:t>这篇信息有哪一点，或哪一处经文针对你说话，针对你说了什么？</w:t>
      </w:r>
    </w:p>
    <w:p w14:paraId="39DEF0B3" w14:textId="192BF65A" w:rsidR="003D0469" w:rsidRDefault="003D0469" w:rsidP="00CF3CD3">
      <w:pPr>
        <w:pStyle w:val="ListParagraph"/>
        <w:numPr>
          <w:ilvl w:val="0"/>
          <w:numId w:val="15"/>
        </w:numPr>
        <w:adjustRightInd w:val="0"/>
        <w:snapToGrid w:val="0"/>
        <w:spacing w:after="0" w:line="240" w:lineRule="auto"/>
        <w:contextualSpacing w:val="0"/>
        <w:rPr>
          <w:rFonts w:ascii="DengXian" w:eastAsia="DengXian" w:hAnsi="DengXian" w:cs="Microsoft YaHei"/>
          <w:kern w:val="0"/>
          <w:position w:val="1"/>
          <w14:ligatures w14:val="none"/>
        </w:rPr>
      </w:pPr>
      <w:r>
        <w:rPr>
          <w:rFonts w:ascii="DengXian" w:eastAsia="DengXian" w:hAnsi="DengXian" w:cs="Microsoft YaHei" w:hint="eastAsia"/>
          <w:kern w:val="0"/>
          <w:position w:val="1"/>
          <w14:ligatures w14:val="none"/>
        </w:rPr>
        <w:t>你对此有何具体的打算或回应？</w:t>
      </w:r>
    </w:p>
    <w:p w14:paraId="1B5FC28F" w14:textId="50EC898E" w:rsidR="003D0469" w:rsidRPr="003D0469" w:rsidRDefault="0059113E" w:rsidP="00CF3CD3">
      <w:pPr>
        <w:pStyle w:val="ListParagraph"/>
        <w:numPr>
          <w:ilvl w:val="0"/>
          <w:numId w:val="15"/>
        </w:numPr>
        <w:adjustRightInd w:val="0"/>
        <w:snapToGrid w:val="0"/>
        <w:spacing w:after="0" w:line="240" w:lineRule="auto"/>
        <w:contextualSpacing w:val="0"/>
        <w:rPr>
          <w:rFonts w:ascii="DengXian" w:eastAsia="DengXian" w:hAnsi="DengXian" w:cs="Microsoft YaHei"/>
          <w:kern w:val="0"/>
          <w:position w:val="1"/>
          <w14:ligatures w14:val="none"/>
        </w:rPr>
      </w:pPr>
      <w:r>
        <w:rPr>
          <w:rFonts w:ascii="DengXian" w:eastAsia="DengXian" w:hAnsi="DengXian" w:cs="Microsoft YaHei" w:hint="eastAsia"/>
          <w:kern w:val="0"/>
          <w:position w:val="1"/>
          <w14:ligatures w14:val="none"/>
        </w:rPr>
        <w:t>请在细胞小组或G12分享你回应时的经历和体会。</w:t>
      </w:r>
    </w:p>
    <w:sectPr w:rsidR="003D0469" w:rsidRPr="003D04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9A4E0" w14:textId="77777777" w:rsidR="001118DE" w:rsidRDefault="001118DE" w:rsidP="00596BF3">
      <w:pPr>
        <w:spacing w:after="0" w:line="240" w:lineRule="auto"/>
      </w:pPr>
      <w:r>
        <w:separator/>
      </w:r>
    </w:p>
  </w:endnote>
  <w:endnote w:type="continuationSeparator" w:id="0">
    <w:p w14:paraId="6F6723B9" w14:textId="77777777" w:rsidR="001118DE" w:rsidRDefault="001118DE" w:rsidP="0059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646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7578D" w14:textId="518282AD" w:rsidR="00596BF3" w:rsidRDefault="00596B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A40EDC" w14:textId="77777777" w:rsidR="00596BF3" w:rsidRDefault="00596B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8AD30" w14:textId="77777777" w:rsidR="001118DE" w:rsidRDefault="001118DE" w:rsidP="00596BF3">
      <w:pPr>
        <w:spacing w:after="0" w:line="240" w:lineRule="auto"/>
      </w:pPr>
      <w:r>
        <w:separator/>
      </w:r>
    </w:p>
  </w:footnote>
  <w:footnote w:type="continuationSeparator" w:id="0">
    <w:p w14:paraId="49D78AB4" w14:textId="77777777" w:rsidR="001118DE" w:rsidRDefault="001118DE" w:rsidP="0059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EE6"/>
    <w:multiLevelType w:val="hybridMultilevel"/>
    <w:tmpl w:val="344CA47E"/>
    <w:lvl w:ilvl="0" w:tplc="FB66172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038A1"/>
    <w:multiLevelType w:val="hybridMultilevel"/>
    <w:tmpl w:val="77D6DE5E"/>
    <w:lvl w:ilvl="0" w:tplc="82DEF67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B44C6"/>
    <w:multiLevelType w:val="hybridMultilevel"/>
    <w:tmpl w:val="498E3E8C"/>
    <w:lvl w:ilvl="0" w:tplc="1632B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C6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A27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AD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9A6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589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8A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CE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269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A95E36"/>
    <w:multiLevelType w:val="hybridMultilevel"/>
    <w:tmpl w:val="2922622A"/>
    <w:lvl w:ilvl="0" w:tplc="3B08129C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F9291F"/>
    <w:multiLevelType w:val="hybridMultilevel"/>
    <w:tmpl w:val="5B007D5E"/>
    <w:lvl w:ilvl="0" w:tplc="DA9E86B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6727D"/>
    <w:multiLevelType w:val="hybridMultilevel"/>
    <w:tmpl w:val="FF10C416"/>
    <w:lvl w:ilvl="0" w:tplc="084E1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CD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72D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FE6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41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AE6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CB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A6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8C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3727970"/>
    <w:multiLevelType w:val="hybridMultilevel"/>
    <w:tmpl w:val="45008576"/>
    <w:lvl w:ilvl="0" w:tplc="9EC21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47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4B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65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83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2F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60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C7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EA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8F913B2"/>
    <w:multiLevelType w:val="hybridMultilevel"/>
    <w:tmpl w:val="A170D834"/>
    <w:lvl w:ilvl="0" w:tplc="E210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49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367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C7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F0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AC5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07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250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BEB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083F06"/>
    <w:multiLevelType w:val="hybridMultilevel"/>
    <w:tmpl w:val="0A9C6108"/>
    <w:lvl w:ilvl="0" w:tplc="D142655C">
      <w:start w:val="1"/>
      <w:numFmt w:val="decimal"/>
      <w:lvlText w:val="%1、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BC3E42"/>
    <w:multiLevelType w:val="hybridMultilevel"/>
    <w:tmpl w:val="92425CF0"/>
    <w:lvl w:ilvl="0" w:tplc="1AA6C9E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230D54"/>
    <w:multiLevelType w:val="hybridMultilevel"/>
    <w:tmpl w:val="DFCC1318"/>
    <w:lvl w:ilvl="0" w:tplc="F048B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08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A3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BE3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3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3E6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82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AE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C5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90177AB"/>
    <w:multiLevelType w:val="hybridMultilevel"/>
    <w:tmpl w:val="92CE59C2"/>
    <w:lvl w:ilvl="0" w:tplc="A52C184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83"/>
    <w:rsid w:val="00010B72"/>
    <w:rsid w:val="00063EB4"/>
    <w:rsid w:val="000A616A"/>
    <w:rsid w:val="000B2529"/>
    <w:rsid w:val="000C2A2A"/>
    <w:rsid w:val="000E1C88"/>
    <w:rsid w:val="001118DE"/>
    <w:rsid w:val="00115E86"/>
    <w:rsid w:val="0014237A"/>
    <w:rsid w:val="00172236"/>
    <w:rsid w:val="0017588D"/>
    <w:rsid w:val="001769A6"/>
    <w:rsid w:val="001D0AD2"/>
    <w:rsid w:val="001E5CBD"/>
    <w:rsid w:val="001E7044"/>
    <w:rsid w:val="00292CEE"/>
    <w:rsid w:val="002A1912"/>
    <w:rsid w:val="002A382E"/>
    <w:rsid w:val="002A3933"/>
    <w:rsid w:val="002E0160"/>
    <w:rsid w:val="002E233C"/>
    <w:rsid w:val="002F21C4"/>
    <w:rsid w:val="003378FE"/>
    <w:rsid w:val="0034230B"/>
    <w:rsid w:val="00353B3D"/>
    <w:rsid w:val="003B28F6"/>
    <w:rsid w:val="003B33DB"/>
    <w:rsid w:val="003D0469"/>
    <w:rsid w:val="003E17E1"/>
    <w:rsid w:val="003E30BF"/>
    <w:rsid w:val="004143AE"/>
    <w:rsid w:val="00431852"/>
    <w:rsid w:val="00470196"/>
    <w:rsid w:val="00486D22"/>
    <w:rsid w:val="004D3114"/>
    <w:rsid w:val="004D4B11"/>
    <w:rsid w:val="004D5295"/>
    <w:rsid w:val="005133E6"/>
    <w:rsid w:val="00533A7B"/>
    <w:rsid w:val="00555BE4"/>
    <w:rsid w:val="00562F18"/>
    <w:rsid w:val="00567F3D"/>
    <w:rsid w:val="0057385F"/>
    <w:rsid w:val="0059113E"/>
    <w:rsid w:val="00596BF3"/>
    <w:rsid w:val="005C0F38"/>
    <w:rsid w:val="005E0BBE"/>
    <w:rsid w:val="00607474"/>
    <w:rsid w:val="00634688"/>
    <w:rsid w:val="00635EED"/>
    <w:rsid w:val="006419F7"/>
    <w:rsid w:val="00646254"/>
    <w:rsid w:val="006645F7"/>
    <w:rsid w:val="006859D6"/>
    <w:rsid w:val="00694860"/>
    <w:rsid w:val="006A6717"/>
    <w:rsid w:val="006D1395"/>
    <w:rsid w:val="006E7C4D"/>
    <w:rsid w:val="007078F5"/>
    <w:rsid w:val="007375FF"/>
    <w:rsid w:val="00747DBC"/>
    <w:rsid w:val="00750546"/>
    <w:rsid w:val="007522AF"/>
    <w:rsid w:val="00767457"/>
    <w:rsid w:val="00791083"/>
    <w:rsid w:val="007C16BD"/>
    <w:rsid w:val="007D0287"/>
    <w:rsid w:val="007D134D"/>
    <w:rsid w:val="007D743D"/>
    <w:rsid w:val="007F6CD5"/>
    <w:rsid w:val="0082754B"/>
    <w:rsid w:val="0083230F"/>
    <w:rsid w:val="0086256B"/>
    <w:rsid w:val="00883B56"/>
    <w:rsid w:val="008C1245"/>
    <w:rsid w:val="008D1300"/>
    <w:rsid w:val="008D319D"/>
    <w:rsid w:val="008D506C"/>
    <w:rsid w:val="008E2011"/>
    <w:rsid w:val="00902295"/>
    <w:rsid w:val="00906438"/>
    <w:rsid w:val="0091540F"/>
    <w:rsid w:val="0093352C"/>
    <w:rsid w:val="009413CB"/>
    <w:rsid w:val="00955DF3"/>
    <w:rsid w:val="00960332"/>
    <w:rsid w:val="009647B7"/>
    <w:rsid w:val="00971F77"/>
    <w:rsid w:val="009813EA"/>
    <w:rsid w:val="009814B3"/>
    <w:rsid w:val="0098422E"/>
    <w:rsid w:val="00986BF7"/>
    <w:rsid w:val="009C1ADF"/>
    <w:rsid w:val="009F5F25"/>
    <w:rsid w:val="00A04DFD"/>
    <w:rsid w:val="00A11BCC"/>
    <w:rsid w:val="00A618CA"/>
    <w:rsid w:val="00A87FDD"/>
    <w:rsid w:val="00AA0801"/>
    <w:rsid w:val="00AA1F38"/>
    <w:rsid w:val="00AC3868"/>
    <w:rsid w:val="00AD4B48"/>
    <w:rsid w:val="00AF3EFD"/>
    <w:rsid w:val="00B15711"/>
    <w:rsid w:val="00B30BFC"/>
    <w:rsid w:val="00B30D64"/>
    <w:rsid w:val="00B434DB"/>
    <w:rsid w:val="00B46AF8"/>
    <w:rsid w:val="00B5208A"/>
    <w:rsid w:val="00B654A2"/>
    <w:rsid w:val="00B82335"/>
    <w:rsid w:val="00BB2D64"/>
    <w:rsid w:val="00BB69E7"/>
    <w:rsid w:val="00BE7EA0"/>
    <w:rsid w:val="00C052ED"/>
    <w:rsid w:val="00C67D59"/>
    <w:rsid w:val="00C727BB"/>
    <w:rsid w:val="00C8459D"/>
    <w:rsid w:val="00CD7AE3"/>
    <w:rsid w:val="00CF2380"/>
    <w:rsid w:val="00CF3CD3"/>
    <w:rsid w:val="00CF5609"/>
    <w:rsid w:val="00D031DE"/>
    <w:rsid w:val="00D121A6"/>
    <w:rsid w:val="00D35830"/>
    <w:rsid w:val="00D45D67"/>
    <w:rsid w:val="00D57CCB"/>
    <w:rsid w:val="00D76290"/>
    <w:rsid w:val="00D865A7"/>
    <w:rsid w:val="00D96C3D"/>
    <w:rsid w:val="00DE2291"/>
    <w:rsid w:val="00DE605B"/>
    <w:rsid w:val="00DE6260"/>
    <w:rsid w:val="00E165BD"/>
    <w:rsid w:val="00E43F8B"/>
    <w:rsid w:val="00E53FB5"/>
    <w:rsid w:val="00E63416"/>
    <w:rsid w:val="00E8329C"/>
    <w:rsid w:val="00E834DE"/>
    <w:rsid w:val="00E86EA3"/>
    <w:rsid w:val="00E9501A"/>
    <w:rsid w:val="00EC055E"/>
    <w:rsid w:val="00EE0903"/>
    <w:rsid w:val="00EF3EBB"/>
    <w:rsid w:val="00F04C7F"/>
    <w:rsid w:val="00F10546"/>
    <w:rsid w:val="00F23EF3"/>
    <w:rsid w:val="00F51827"/>
    <w:rsid w:val="00F5678F"/>
    <w:rsid w:val="00F86971"/>
    <w:rsid w:val="00F92C54"/>
    <w:rsid w:val="00FA2D32"/>
    <w:rsid w:val="00FC7B2E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09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F3"/>
  </w:style>
  <w:style w:type="paragraph" w:styleId="Footer">
    <w:name w:val="footer"/>
    <w:basedOn w:val="Normal"/>
    <w:link w:val="FooterChar"/>
    <w:uiPriority w:val="99"/>
    <w:unhideWhenUsed/>
    <w:rsid w:val="0059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BF3"/>
  </w:style>
  <w:style w:type="paragraph" w:styleId="ListParagraph">
    <w:name w:val="List Paragraph"/>
    <w:basedOn w:val="Normal"/>
    <w:uiPriority w:val="34"/>
    <w:qFormat/>
    <w:rsid w:val="00C05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F3"/>
  </w:style>
  <w:style w:type="paragraph" w:styleId="Footer">
    <w:name w:val="footer"/>
    <w:basedOn w:val="Normal"/>
    <w:link w:val="FooterChar"/>
    <w:uiPriority w:val="99"/>
    <w:unhideWhenUsed/>
    <w:rsid w:val="0059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BF3"/>
  </w:style>
  <w:style w:type="paragraph" w:styleId="ListParagraph">
    <w:name w:val="List Paragraph"/>
    <w:basedOn w:val="Normal"/>
    <w:uiPriority w:val="34"/>
    <w:qFormat/>
    <w:rsid w:val="00C0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80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51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27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52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201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Zhou</dc:creator>
  <cp:keywords/>
  <dc:description/>
  <cp:lastModifiedBy>Leon Yang</cp:lastModifiedBy>
  <cp:revision>7</cp:revision>
  <dcterms:created xsi:type="dcterms:W3CDTF">2024-05-16T18:31:00Z</dcterms:created>
  <dcterms:modified xsi:type="dcterms:W3CDTF">2024-05-24T17:55:00Z</dcterms:modified>
</cp:coreProperties>
</file>